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Příloha č. 2 zadávací dokumentace - Technické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415F4CFF" w:rsidR="00933239" w:rsidRPr="00933239" w:rsidRDefault="0009554F" w:rsidP="00ED07DC">
      <w:pPr>
        <w:pStyle w:val="Nadpis8"/>
      </w:pPr>
      <w:r w:rsidRPr="0009554F">
        <w:t>Ultrazvukov</w:t>
      </w:r>
      <w:r w:rsidR="00ED07DC">
        <w:t>ý přístroj pro Litomyšlskou nemocnici</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FCE4277"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09554F" w:rsidRPr="00654188" w14:paraId="69A9DD78" w14:textId="77777777" w:rsidTr="0039466B">
        <w:trPr>
          <w:trHeight w:val="387"/>
        </w:trPr>
        <w:tc>
          <w:tcPr>
            <w:tcW w:w="4536" w:type="dxa"/>
            <w:shd w:val="clear" w:color="auto" w:fill="BDD6EE" w:themeFill="accent1" w:themeFillTint="66"/>
            <w:vAlign w:val="center"/>
          </w:tcPr>
          <w:p w14:paraId="482A8AF7" w14:textId="77777777" w:rsidR="0009554F" w:rsidRPr="00393D63" w:rsidRDefault="0009554F" w:rsidP="0039466B">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2321FB13" w14:textId="5D9CEE7D" w:rsidR="0009554F" w:rsidRPr="00393D63" w:rsidRDefault="0009554F" w:rsidP="0039466B">
            <w:pPr>
              <w:autoSpaceDE w:val="0"/>
              <w:autoSpaceDN w:val="0"/>
              <w:adjustRightInd w:val="0"/>
              <w:rPr>
                <w:rFonts w:asciiTheme="minorHAnsi" w:hAnsiTheme="minorHAnsi"/>
                <w:b/>
                <w:bCs/>
                <w:sz w:val="28"/>
                <w:szCs w:val="28"/>
              </w:rPr>
            </w:pPr>
            <w:r>
              <w:rPr>
                <w:rFonts w:asciiTheme="minorHAnsi" w:hAnsiTheme="minorHAnsi"/>
                <w:b/>
                <w:bCs/>
                <w:sz w:val="28"/>
                <w:szCs w:val="28"/>
              </w:rPr>
              <w:t>Ultrazvukov</w:t>
            </w:r>
            <w:r w:rsidR="000A27A4">
              <w:rPr>
                <w:rFonts w:asciiTheme="minorHAnsi" w:hAnsiTheme="minorHAnsi"/>
                <w:b/>
                <w:bCs/>
                <w:sz w:val="28"/>
                <w:szCs w:val="28"/>
              </w:rPr>
              <w:t>ý přístroj</w:t>
            </w:r>
            <w:r>
              <w:rPr>
                <w:rFonts w:asciiTheme="minorHAnsi" w:hAnsiTheme="minorHAnsi"/>
                <w:b/>
                <w:bCs/>
                <w:sz w:val="28"/>
                <w:szCs w:val="28"/>
              </w:rPr>
              <w:t xml:space="preserve"> - 1</w:t>
            </w:r>
            <w:r w:rsidRPr="003971BB">
              <w:rPr>
                <w:rFonts w:asciiTheme="minorHAnsi" w:hAnsiTheme="minorHAnsi"/>
                <w:b/>
                <w:bCs/>
                <w:sz w:val="28"/>
                <w:szCs w:val="28"/>
              </w:rPr>
              <w:t xml:space="preserve"> ks  </w:t>
            </w:r>
          </w:p>
        </w:tc>
      </w:tr>
      <w:tr w:rsidR="0009554F" w:rsidRPr="00654188" w14:paraId="2AC918C9" w14:textId="77777777" w:rsidTr="0039466B">
        <w:trPr>
          <w:tblHeader/>
        </w:trPr>
        <w:tc>
          <w:tcPr>
            <w:tcW w:w="4536" w:type="dxa"/>
            <w:shd w:val="clear" w:color="auto" w:fill="F7CAAC" w:themeFill="accent2" w:themeFillTint="66"/>
          </w:tcPr>
          <w:p w14:paraId="34A22F11" w14:textId="77777777" w:rsidR="0009554F" w:rsidRPr="000B3193" w:rsidRDefault="0009554F" w:rsidP="0039466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CF47D49" w14:textId="77777777" w:rsidR="0009554F" w:rsidRPr="00600F8C" w:rsidRDefault="0009554F" w:rsidP="0039466B">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A7738C1" w14:textId="77777777" w:rsidR="0009554F" w:rsidRPr="00600F8C" w:rsidRDefault="0009554F" w:rsidP="0039466B">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9554F" w:rsidRPr="00C10A7D" w14:paraId="48B8E271" w14:textId="77777777" w:rsidTr="0039466B">
        <w:tc>
          <w:tcPr>
            <w:tcW w:w="4536" w:type="dxa"/>
          </w:tcPr>
          <w:p w14:paraId="7FC8943B" w14:textId="77777777" w:rsidR="0009554F" w:rsidRPr="005A339B" w:rsidRDefault="0009554F" w:rsidP="0039466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5A339B">
              <w:rPr>
                <w:rFonts w:asciiTheme="minorHAnsi" w:eastAsia="Times New Roman" w:hAnsiTheme="minorHAnsi" w:cs="Times New Roman"/>
                <w:szCs w:val="24"/>
                <w:lang w:eastAsia="cs-CZ"/>
              </w:rPr>
              <w:t>Základní specifikace</w:t>
            </w:r>
            <w:r>
              <w:rPr>
                <w:rFonts w:asciiTheme="minorHAnsi" w:eastAsia="Times New Roman" w:hAnsiTheme="minorHAnsi" w:cs="Times New Roman"/>
                <w:szCs w:val="24"/>
                <w:lang w:eastAsia="cs-CZ"/>
              </w:rPr>
              <w:t xml:space="preserve"> </w:t>
            </w:r>
          </w:p>
        </w:tc>
        <w:tc>
          <w:tcPr>
            <w:tcW w:w="1276" w:type="dxa"/>
            <w:vAlign w:val="center"/>
          </w:tcPr>
          <w:p w14:paraId="4CEBAAFF" w14:textId="77777777" w:rsidR="0009554F" w:rsidRPr="002476E6" w:rsidRDefault="0009554F" w:rsidP="0039466B">
            <w:pPr>
              <w:jc w:val="center"/>
              <w:rPr>
                <w:rFonts w:ascii="Calibri" w:hAnsi="Calibri" w:cs="Calibri"/>
                <w:color w:val="FF0000"/>
                <w:szCs w:val="20"/>
              </w:rPr>
            </w:pPr>
          </w:p>
        </w:tc>
        <w:tc>
          <w:tcPr>
            <w:tcW w:w="3821" w:type="dxa"/>
            <w:vAlign w:val="center"/>
          </w:tcPr>
          <w:p w14:paraId="080BD361" w14:textId="77777777" w:rsidR="0009554F" w:rsidRPr="002476E6" w:rsidRDefault="0009554F" w:rsidP="0039466B">
            <w:pPr>
              <w:jc w:val="center"/>
              <w:rPr>
                <w:rFonts w:ascii="Calibri" w:hAnsi="Calibri" w:cs="Calibri"/>
                <w:color w:val="FF0000"/>
                <w:szCs w:val="20"/>
              </w:rPr>
            </w:pPr>
          </w:p>
        </w:tc>
      </w:tr>
      <w:tr w:rsidR="0009554F" w:rsidRPr="00C10A7D" w14:paraId="6C968AD3" w14:textId="77777777" w:rsidTr="0039466B">
        <w:tc>
          <w:tcPr>
            <w:tcW w:w="4536" w:type="dxa"/>
          </w:tcPr>
          <w:p w14:paraId="77D3D759"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digitální ultrazvukový přístroj s dynamikou systému – min. 250 dB</w:t>
            </w:r>
          </w:p>
        </w:tc>
        <w:tc>
          <w:tcPr>
            <w:tcW w:w="1276" w:type="dxa"/>
            <w:vAlign w:val="center"/>
          </w:tcPr>
          <w:p w14:paraId="14F96A6B" w14:textId="77777777" w:rsidR="0009554F" w:rsidRPr="00131CB3" w:rsidRDefault="0009554F" w:rsidP="0039466B">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3F7452BA" w14:textId="77777777" w:rsidR="0009554F" w:rsidRPr="00131CB3" w:rsidRDefault="0009554F" w:rsidP="0039466B">
            <w:pPr>
              <w:jc w:val="center"/>
              <w:rPr>
                <w:rFonts w:ascii="Calibri" w:hAnsi="Calibri" w:cs="Calibri"/>
                <w:color w:val="FF0000"/>
                <w:szCs w:val="20"/>
              </w:rPr>
            </w:pPr>
            <w:r w:rsidRPr="00131CB3">
              <w:rPr>
                <w:rFonts w:ascii="Calibri" w:hAnsi="Calibri" w:cs="Calibri"/>
                <w:color w:val="FF0000"/>
                <w:szCs w:val="20"/>
              </w:rPr>
              <w:t>(doplní dodavatel)</w:t>
            </w:r>
          </w:p>
        </w:tc>
      </w:tr>
      <w:tr w:rsidR="0009554F" w:rsidRPr="00C10A7D" w14:paraId="4E2E89D7" w14:textId="77777777" w:rsidTr="0039466B">
        <w:tc>
          <w:tcPr>
            <w:tcW w:w="4536" w:type="dxa"/>
          </w:tcPr>
          <w:p w14:paraId="6658B803"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širokopásmový beamformer s nastavením rozsahu snímané frekvence minimálně 1 – 18 MHz umožňující připojení širokopásmových sond</w:t>
            </w:r>
          </w:p>
        </w:tc>
        <w:tc>
          <w:tcPr>
            <w:tcW w:w="1276" w:type="dxa"/>
            <w:vAlign w:val="center"/>
          </w:tcPr>
          <w:p w14:paraId="74983290" w14:textId="77777777" w:rsidR="0009554F" w:rsidRPr="002476E6" w:rsidRDefault="0009554F" w:rsidP="0039466B">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0DD8B899" w14:textId="77777777" w:rsidR="0009554F" w:rsidRPr="002476E6" w:rsidRDefault="0009554F" w:rsidP="0039466B">
            <w:pPr>
              <w:jc w:val="center"/>
              <w:rPr>
                <w:rFonts w:ascii="Calibri" w:hAnsi="Calibri" w:cs="Calibri"/>
                <w:color w:val="FF0000"/>
                <w:szCs w:val="20"/>
              </w:rPr>
            </w:pPr>
            <w:r w:rsidRPr="00131CB3">
              <w:rPr>
                <w:rFonts w:ascii="Calibri" w:hAnsi="Calibri" w:cs="Calibri"/>
                <w:color w:val="FF0000"/>
                <w:szCs w:val="20"/>
              </w:rPr>
              <w:t>(doplní dodavatel)</w:t>
            </w:r>
          </w:p>
        </w:tc>
      </w:tr>
      <w:tr w:rsidR="0009554F" w:rsidRPr="00C10A7D" w14:paraId="05169F9A" w14:textId="77777777" w:rsidTr="0039466B">
        <w:tc>
          <w:tcPr>
            <w:tcW w:w="4536" w:type="dxa"/>
          </w:tcPr>
          <w:p w14:paraId="6A6AE926" w14:textId="77777777" w:rsidR="0009554F" w:rsidRPr="00E413B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plochý barevný LCD monitor – min. 20“ úhlopříčka s poměrem stran 16:9, FullHD, nastavitelný vertikálně i horizontálně</w:t>
            </w:r>
          </w:p>
        </w:tc>
        <w:tc>
          <w:tcPr>
            <w:tcW w:w="1276" w:type="dxa"/>
            <w:vAlign w:val="center"/>
          </w:tcPr>
          <w:p w14:paraId="227F5429"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9CC7E51"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07E9A193" w14:textId="77777777" w:rsidTr="0039466B">
        <w:tc>
          <w:tcPr>
            <w:tcW w:w="4536" w:type="dxa"/>
          </w:tcPr>
          <w:p w14:paraId="4FF596EF" w14:textId="77777777" w:rsidR="0009554F" w:rsidRPr="00E413B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nastavení ovládacího panelu ve vertikálním směru (zvýšení, snížení</w:t>
            </w:r>
            <w:r w:rsidRPr="00885B67">
              <w:rPr>
                <w:rFonts w:ascii="Calibri" w:hAnsi="Calibri" w:cs="Calibri"/>
                <w:color w:val="000000" w:themeColor="text1"/>
                <w:szCs w:val="20"/>
              </w:rPr>
              <w:t>, natáčení)</w:t>
            </w:r>
          </w:p>
        </w:tc>
        <w:tc>
          <w:tcPr>
            <w:tcW w:w="1276" w:type="dxa"/>
            <w:vAlign w:val="center"/>
          </w:tcPr>
          <w:p w14:paraId="1BAC2D50"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530B6A"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2805AA6D" w14:textId="77777777" w:rsidTr="0039466B">
        <w:tc>
          <w:tcPr>
            <w:tcW w:w="4536" w:type="dxa"/>
          </w:tcPr>
          <w:p w14:paraId="28E8437E"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minim. 3 vstupy pro UZ sondy s možností rozšíření pro 4 UZ sondy</w:t>
            </w:r>
          </w:p>
        </w:tc>
        <w:tc>
          <w:tcPr>
            <w:tcW w:w="1276" w:type="dxa"/>
          </w:tcPr>
          <w:p w14:paraId="7172105D" w14:textId="77777777" w:rsidR="0009554F" w:rsidRPr="002476E6" w:rsidRDefault="0009554F" w:rsidP="0039466B">
            <w:pPr>
              <w:jc w:val="center"/>
              <w:rPr>
                <w:rFonts w:ascii="Calibri" w:hAnsi="Calibri" w:cs="Calibri"/>
                <w:color w:val="FF0000"/>
                <w:szCs w:val="20"/>
              </w:rPr>
            </w:pPr>
            <w:r w:rsidRPr="00296D4E">
              <w:rPr>
                <w:rFonts w:ascii="Calibri" w:hAnsi="Calibri" w:cs="Calibri"/>
                <w:color w:val="FF0000"/>
                <w:szCs w:val="20"/>
              </w:rPr>
              <w:t>(doplní dodavatel)</w:t>
            </w:r>
          </w:p>
        </w:tc>
        <w:tc>
          <w:tcPr>
            <w:tcW w:w="3821" w:type="dxa"/>
          </w:tcPr>
          <w:p w14:paraId="3FEAA696" w14:textId="77777777" w:rsidR="0009554F" w:rsidRPr="002476E6" w:rsidRDefault="0009554F" w:rsidP="0039466B">
            <w:pPr>
              <w:jc w:val="center"/>
              <w:rPr>
                <w:rFonts w:ascii="Calibri" w:hAnsi="Calibri" w:cs="Calibri"/>
                <w:color w:val="FF0000"/>
                <w:szCs w:val="20"/>
              </w:rPr>
            </w:pPr>
            <w:r w:rsidRPr="00296D4E">
              <w:rPr>
                <w:rFonts w:ascii="Calibri" w:hAnsi="Calibri" w:cs="Calibri"/>
                <w:color w:val="FF0000"/>
                <w:szCs w:val="20"/>
              </w:rPr>
              <w:t>(doplní dodavatel)</w:t>
            </w:r>
          </w:p>
        </w:tc>
      </w:tr>
      <w:tr w:rsidR="0009554F" w:rsidRPr="00C10A7D" w14:paraId="4A3BC4D0" w14:textId="77777777" w:rsidTr="0039466B">
        <w:tc>
          <w:tcPr>
            <w:tcW w:w="4536" w:type="dxa"/>
          </w:tcPr>
          <w:p w14:paraId="7C67DA95"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mechanická QWERTY klávesnice</w:t>
            </w:r>
            <w:r>
              <w:rPr>
                <w:rFonts w:ascii="Calibri" w:hAnsi="Calibri" w:cs="Calibri"/>
                <w:color w:val="000000" w:themeColor="text1"/>
                <w:szCs w:val="20"/>
              </w:rPr>
              <w:t xml:space="preserve"> </w:t>
            </w:r>
            <w:r w:rsidRPr="00885B67">
              <w:rPr>
                <w:rFonts w:ascii="Calibri" w:hAnsi="Calibri" w:cs="Calibri"/>
                <w:color w:val="000000" w:themeColor="text1"/>
                <w:szCs w:val="20"/>
              </w:rPr>
              <w:t>zajíždějící do ovládacího panelu nebo pod panelem</w:t>
            </w:r>
          </w:p>
        </w:tc>
        <w:tc>
          <w:tcPr>
            <w:tcW w:w="1276" w:type="dxa"/>
            <w:vAlign w:val="center"/>
          </w:tcPr>
          <w:p w14:paraId="37396ECE" w14:textId="77777777" w:rsidR="0009554F" w:rsidRPr="002476E6"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vAlign w:val="center"/>
          </w:tcPr>
          <w:p w14:paraId="315CA53C" w14:textId="77777777" w:rsidR="0009554F" w:rsidRPr="002476E6"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24B788B2" w14:textId="77777777" w:rsidTr="0039466B">
        <w:tc>
          <w:tcPr>
            <w:tcW w:w="4536" w:type="dxa"/>
          </w:tcPr>
          <w:p w14:paraId="71FA4D7B" w14:textId="77777777" w:rsidR="0009554F" w:rsidRPr="00E413B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tlačítkový ovládací panel</w:t>
            </w:r>
          </w:p>
        </w:tc>
        <w:tc>
          <w:tcPr>
            <w:tcW w:w="1276" w:type="dxa"/>
            <w:vAlign w:val="center"/>
          </w:tcPr>
          <w:p w14:paraId="2A7B536F"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3C8497"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42E3390F" w14:textId="77777777" w:rsidTr="0039466B">
        <w:tc>
          <w:tcPr>
            <w:tcW w:w="4536" w:type="dxa"/>
          </w:tcPr>
          <w:p w14:paraId="3003E776" w14:textId="77777777" w:rsidR="0009554F" w:rsidRPr="0027330B"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ovládaní pomocí TrackBall</w:t>
            </w:r>
            <w:r>
              <w:rPr>
                <w:rFonts w:ascii="Calibri" w:hAnsi="Calibri" w:cs="Calibri"/>
                <w:color w:val="000000" w:themeColor="text1"/>
                <w:szCs w:val="20"/>
              </w:rPr>
              <w:t>u</w:t>
            </w:r>
          </w:p>
        </w:tc>
        <w:tc>
          <w:tcPr>
            <w:tcW w:w="1276" w:type="dxa"/>
            <w:vAlign w:val="center"/>
          </w:tcPr>
          <w:p w14:paraId="20D368B2"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9642B6F"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5A9B0E4A" w14:textId="77777777" w:rsidTr="0039466B">
        <w:tc>
          <w:tcPr>
            <w:tcW w:w="4536" w:type="dxa"/>
          </w:tcPr>
          <w:p w14:paraId="2210D855"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velkokapacitní vnitřní paměť (min. 1000 vyš.), minimálně 2 USB porty na ovládacím panelu, snadno dostupné pro obsluhu (na ovládacím panelu)</w:t>
            </w:r>
          </w:p>
        </w:tc>
        <w:tc>
          <w:tcPr>
            <w:tcW w:w="1276" w:type="dxa"/>
            <w:vAlign w:val="center"/>
          </w:tcPr>
          <w:p w14:paraId="7B47ED39"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1649454"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24CF4A8B" w14:textId="77777777" w:rsidTr="0039466B">
        <w:tc>
          <w:tcPr>
            <w:tcW w:w="4536" w:type="dxa"/>
          </w:tcPr>
          <w:p w14:paraId="09801A6E"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 xml:space="preserve">mobilní přístroj s váhou do max. </w:t>
            </w:r>
            <w:r>
              <w:rPr>
                <w:rFonts w:ascii="Calibri" w:hAnsi="Calibri" w:cs="Calibri"/>
                <w:color w:val="000000" w:themeColor="text1"/>
                <w:szCs w:val="20"/>
              </w:rPr>
              <w:t>80</w:t>
            </w:r>
            <w:r w:rsidRPr="0027330B">
              <w:rPr>
                <w:rFonts w:ascii="Calibri" w:hAnsi="Calibri" w:cs="Calibri"/>
                <w:color w:val="000000" w:themeColor="text1"/>
                <w:szCs w:val="20"/>
              </w:rPr>
              <w:t xml:space="preserve"> kg</w:t>
            </w:r>
          </w:p>
        </w:tc>
        <w:tc>
          <w:tcPr>
            <w:tcW w:w="1276" w:type="dxa"/>
            <w:vAlign w:val="center"/>
          </w:tcPr>
          <w:p w14:paraId="1282B6DF"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AE325F"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3E1E785C" w14:textId="77777777" w:rsidTr="0039466B">
        <w:tc>
          <w:tcPr>
            <w:tcW w:w="4536" w:type="dxa"/>
          </w:tcPr>
          <w:p w14:paraId="3F6B7CC7" w14:textId="77777777" w:rsidR="0009554F" w:rsidRPr="0027330B" w:rsidRDefault="0009554F" w:rsidP="0039466B">
            <w:pPr>
              <w:rPr>
                <w:rFonts w:ascii="Calibri" w:hAnsi="Calibri" w:cs="Calibri"/>
                <w:color w:val="000000" w:themeColor="text1"/>
                <w:szCs w:val="20"/>
              </w:rPr>
            </w:pPr>
            <w:r w:rsidRPr="0027330B">
              <w:rPr>
                <w:rFonts w:ascii="Calibri" w:hAnsi="Calibri" w:cs="Calibri"/>
                <w:color w:val="000000" w:themeColor="text1"/>
                <w:szCs w:val="20"/>
              </w:rPr>
              <w:lastRenderedPageBreak/>
              <w:t>uživatelská nastavení pro každou sondu, včetně rychlého přepínání</w:t>
            </w:r>
          </w:p>
        </w:tc>
        <w:tc>
          <w:tcPr>
            <w:tcW w:w="1276" w:type="dxa"/>
            <w:vAlign w:val="center"/>
          </w:tcPr>
          <w:p w14:paraId="199EC6AC"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3868EE"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2C9E91BC" w14:textId="77777777" w:rsidTr="0039466B">
        <w:tc>
          <w:tcPr>
            <w:tcW w:w="4536" w:type="dxa"/>
          </w:tcPr>
          <w:p w14:paraId="31FC2BAD" w14:textId="77777777" w:rsidR="0009554F" w:rsidRPr="00E413B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rychlý start obrazu po zapnutí do max. 70 vteřin z vypnutého stavu</w:t>
            </w:r>
          </w:p>
        </w:tc>
        <w:tc>
          <w:tcPr>
            <w:tcW w:w="1276" w:type="dxa"/>
            <w:vAlign w:val="center"/>
          </w:tcPr>
          <w:p w14:paraId="322465EA"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9668239"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29AE36E6" w14:textId="77777777" w:rsidTr="0039466B">
        <w:tc>
          <w:tcPr>
            <w:tcW w:w="4536" w:type="dxa"/>
          </w:tcPr>
          <w:p w14:paraId="5A49A8A5" w14:textId="77777777" w:rsidR="0009554F" w:rsidRPr="00E413B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standby mód pro rychlý start do 30 s</w:t>
            </w:r>
          </w:p>
        </w:tc>
        <w:tc>
          <w:tcPr>
            <w:tcW w:w="1276" w:type="dxa"/>
            <w:vAlign w:val="center"/>
          </w:tcPr>
          <w:p w14:paraId="56D7A97E"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8E21AA" w14:textId="77777777" w:rsidR="0009554F" w:rsidRPr="002476E6" w:rsidRDefault="0009554F" w:rsidP="0039466B">
            <w:pPr>
              <w:jc w:val="center"/>
              <w:rPr>
                <w:rFonts w:ascii="Calibri" w:hAnsi="Calibri" w:cs="Calibri"/>
                <w:color w:val="FF0000"/>
                <w:szCs w:val="20"/>
              </w:rPr>
            </w:pPr>
            <w:r w:rsidRPr="002476E6">
              <w:rPr>
                <w:rFonts w:ascii="Calibri" w:hAnsi="Calibri" w:cs="Calibri"/>
                <w:color w:val="FF0000"/>
                <w:szCs w:val="20"/>
              </w:rPr>
              <w:t>(doplní dodavatel)</w:t>
            </w:r>
          </w:p>
        </w:tc>
      </w:tr>
      <w:tr w:rsidR="0009554F" w:rsidRPr="00C10A7D" w14:paraId="20311B0B" w14:textId="77777777" w:rsidTr="0039466B">
        <w:tc>
          <w:tcPr>
            <w:tcW w:w="4536" w:type="dxa"/>
          </w:tcPr>
          <w:p w14:paraId="1B7CDB9D" w14:textId="77777777" w:rsidR="0009554F" w:rsidRPr="0027330B" w:rsidRDefault="0009554F" w:rsidP="0039466B">
            <w:pPr>
              <w:rPr>
                <w:rFonts w:ascii="Calibri" w:hAnsi="Calibri" w:cs="Calibri"/>
                <w:color w:val="000000" w:themeColor="text1"/>
                <w:szCs w:val="20"/>
                <w:lang w:eastAsia="en-US"/>
              </w:rPr>
            </w:pPr>
            <w:r w:rsidRPr="00885B67">
              <w:rPr>
                <w:rFonts w:ascii="Calibri" w:hAnsi="Calibri" w:cs="Calibri"/>
                <w:color w:val="000000" w:themeColor="text1"/>
                <w:szCs w:val="20"/>
                <w:lang w:eastAsia="en-US"/>
              </w:rPr>
              <w:t>digitální nastavení TGC včetně možnosti uložení do paměti presetu</w:t>
            </w:r>
          </w:p>
        </w:tc>
        <w:tc>
          <w:tcPr>
            <w:tcW w:w="1276" w:type="dxa"/>
          </w:tcPr>
          <w:p w14:paraId="2001E982" w14:textId="77777777" w:rsidR="0009554F" w:rsidRPr="002476E6" w:rsidRDefault="0009554F" w:rsidP="0039466B">
            <w:pPr>
              <w:jc w:val="center"/>
              <w:rPr>
                <w:rFonts w:ascii="Calibri" w:hAnsi="Calibri" w:cs="Calibri"/>
                <w:color w:val="FF0000"/>
                <w:szCs w:val="20"/>
              </w:rPr>
            </w:pPr>
            <w:r w:rsidRPr="00BA3DC5">
              <w:rPr>
                <w:rFonts w:ascii="Calibri" w:hAnsi="Calibri" w:cs="Calibri"/>
                <w:color w:val="FF0000"/>
                <w:szCs w:val="20"/>
              </w:rPr>
              <w:t>(doplní dodavatel)</w:t>
            </w:r>
          </w:p>
        </w:tc>
        <w:tc>
          <w:tcPr>
            <w:tcW w:w="3821" w:type="dxa"/>
          </w:tcPr>
          <w:p w14:paraId="0467E10B" w14:textId="77777777" w:rsidR="0009554F" w:rsidRPr="002476E6" w:rsidRDefault="0009554F" w:rsidP="0039466B">
            <w:pPr>
              <w:jc w:val="center"/>
              <w:rPr>
                <w:rFonts w:ascii="Calibri" w:hAnsi="Calibri" w:cs="Calibri"/>
                <w:color w:val="FF0000"/>
                <w:szCs w:val="20"/>
              </w:rPr>
            </w:pPr>
            <w:r w:rsidRPr="00BA3DC5">
              <w:rPr>
                <w:rFonts w:ascii="Calibri" w:hAnsi="Calibri" w:cs="Calibri"/>
                <w:color w:val="FF0000"/>
                <w:szCs w:val="20"/>
              </w:rPr>
              <w:t>(doplní dodavatel)</w:t>
            </w:r>
          </w:p>
        </w:tc>
      </w:tr>
      <w:tr w:rsidR="0009554F" w:rsidRPr="00C10A7D" w14:paraId="2065A7FE" w14:textId="77777777" w:rsidTr="0039466B">
        <w:tc>
          <w:tcPr>
            <w:tcW w:w="4536" w:type="dxa"/>
          </w:tcPr>
          <w:p w14:paraId="16E749BE" w14:textId="77777777" w:rsidR="0009554F" w:rsidRPr="00E413B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síťový i bateriový provoz, provoz na baterii min. 30 min</w:t>
            </w:r>
          </w:p>
        </w:tc>
        <w:tc>
          <w:tcPr>
            <w:tcW w:w="1276" w:type="dxa"/>
          </w:tcPr>
          <w:p w14:paraId="4204C235" w14:textId="77777777" w:rsidR="0009554F" w:rsidRPr="002476E6" w:rsidRDefault="0009554F" w:rsidP="0039466B">
            <w:pPr>
              <w:jc w:val="center"/>
              <w:rPr>
                <w:rFonts w:ascii="Calibri" w:hAnsi="Calibri" w:cs="Calibri"/>
                <w:color w:val="FF0000"/>
                <w:szCs w:val="20"/>
              </w:rPr>
            </w:pPr>
            <w:r w:rsidRPr="00D2133D">
              <w:rPr>
                <w:rFonts w:ascii="Calibri" w:hAnsi="Calibri" w:cs="Calibri"/>
                <w:color w:val="FF0000"/>
                <w:szCs w:val="20"/>
              </w:rPr>
              <w:t>(doplní dodavatel)</w:t>
            </w:r>
          </w:p>
        </w:tc>
        <w:tc>
          <w:tcPr>
            <w:tcW w:w="3821" w:type="dxa"/>
          </w:tcPr>
          <w:p w14:paraId="4B9B5055" w14:textId="77777777" w:rsidR="0009554F" w:rsidRPr="002476E6" w:rsidRDefault="0009554F" w:rsidP="0039466B">
            <w:pPr>
              <w:jc w:val="center"/>
              <w:rPr>
                <w:rFonts w:ascii="Calibri" w:hAnsi="Calibri" w:cs="Calibri"/>
                <w:color w:val="FF0000"/>
                <w:szCs w:val="20"/>
              </w:rPr>
            </w:pPr>
            <w:r w:rsidRPr="00D2133D">
              <w:rPr>
                <w:rFonts w:ascii="Calibri" w:hAnsi="Calibri" w:cs="Calibri"/>
                <w:color w:val="FF0000"/>
                <w:szCs w:val="20"/>
              </w:rPr>
              <w:t>(doplní dodavatel)</w:t>
            </w:r>
          </w:p>
        </w:tc>
      </w:tr>
      <w:tr w:rsidR="0009554F" w:rsidRPr="00C10A7D" w14:paraId="5D197FEE" w14:textId="77777777" w:rsidTr="0039466B">
        <w:tc>
          <w:tcPr>
            <w:tcW w:w="4536" w:type="dxa"/>
          </w:tcPr>
          <w:p w14:paraId="76EA9050" w14:textId="77777777" w:rsidR="0009554F" w:rsidRPr="00E413BF" w:rsidRDefault="0009554F" w:rsidP="0039466B">
            <w:pPr>
              <w:pStyle w:val="Nadpis6"/>
              <w:suppressAutoHyphens w:val="0"/>
              <w:autoSpaceDE w:val="0"/>
              <w:autoSpaceDN w:val="0"/>
              <w:adjustRightInd w:val="0"/>
              <w:outlineLvl w:val="5"/>
              <w:rPr>
                <w:color w:val="000000" w:themeColor="text1"/>
                <w:szCs w:val="20"/>
              </w:rPr>
            </w:pPr>
            <w:r w:rsidRPr="0027330B">
              <w:rPr>
                <w:rFonts w:asciiTheme="minorHAnsi" w:eastAsia="Times New Roman" w:hAnsiTheme="minorHAnsi" w:cs="Times New Roman"/>
                <w:szCs w:val="24"/>
                <w:lang w:eastAsia="cs-CZ"/>
              </w:rPr>
              <w:t>Zobrazovací módy</w:t>
            </w:r>
          </w:p>
        </w:tc>
        <w:tc>
          <w:tcPr>
            <w:tcW w:w="1276" w:type="dxa"/>
          </w:tcPr>
          <w:p w14:paraId="1FAF537C" w14:textId="77777777" w:rsidR="0009554F" w:rsidRPr="002476E6" w:rsidRDefault="0009554F" w:rsidP="0039466B">
            <w:pPr>
              <w:jc w:val="center"/>
              <w:rPr>
                <w:rFonts w:ascii="Calibri" w:hAnsi="Calibri" w:cs="Calibri"/>
                <w:color w:val="FF0000"/>
                <w:szCs w:val="20"/>
              </w:rPr>
            </w:pPr>
          </w:p>
        </w:tc>
        <w:tc>
          <w:tcPr>
            <w:tcW w:w="3821" w:type="dxa"/>
          </w:tcPr>
          <w:p w14:paraId="242290CB" w14:textId="77777777" w:rsidR="0009554F" w:rsidRPr="002476E6" w:rsidRDefault="0009554F" w:rsidP="0039466B">
            <w:pPr>
              <w:jc w:val="center"/>
              <w:rPr>
                <w:rFonts w:ascii="Calibri" w:hAnsi="Calibri" w:cs="Calibri"/>
                <w:color w:val="FF0000"/>
                <w:szCs w:val="20"/>
              </w:rPr>
            </w:pPr>
          </w:p>
        </w:tc>
      </w:tr>
      <w:tr w:rsidR="0009554F" w:rsidRPr="00C10A7D" w14:paraId="7F93A684" w14:textId="77777777" w:rsidTr="0039466B">
        <w:tc>
          <w:tcPr>
            <w:tcW w:w="4536" w:type="dxa"/>
          </w:tcPr>
          <w:p w14:paraId="364DB28A" w14:textId="77777777" w:rsidR="0009554F" w:rsidRPr="004B09F4"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B-mód – zobrazení amplitud odražených signálů jasovou škálou</w:t>
            </w:r>
          </w:p>
        </w:tc>
        <w:tc>
          <w:tcPr>
            <w:tcW w:w="1276" w:type="dxa"/>
          </w:tcPr>
          <w:p w14:paraId="5DC7333E" w14:textId="77777777" w:rsidR="0009554F" w:rsidRPr="002476E6" w:rsidRDefault="0009554F" w:rsidP="0039466B">
            <w:pPr>
              <w:jc w:val="center"/>
              <w:rPr>
                <w:rFonts w:ascii="Calibri" w:hAnsi="Calibri" w:cs="Calibri"/>
                <w:color w:val="FF0000"/>
                <w:szCs w:val="20"/>
              </w:rPr>
            </w:pPr>
            <w:r w:rsidRPr="00B73BB6">
              <w:rPr>
                <w:rFonts w:ascii="Calibri" w:hAnsi="Calibri" w:cs="Calibri"/>
                <w:color w:val="FF0000"/>
                <w:szCs w:val="20"/>
              </w:rPr>
              <w:t>(doplní dodavatel)</w:t>
            </w:r>
          </w:p>
        </w:tc>
        <w:tc>
          <w:tcPr>
            <w:tcW w:w="3821" w:type="dxa"/>
          </w:tcPr>
          <w:p w14:paraId="3E05CCEE" w14:textId="77777777" w:rsidR="0009554F" w:rsidRPr="002476E6" w:rsidRDefault="0009554F" w:rsidP="0039466B">
            <w:pPr>
              <w:jc w:val="center"/>
              <w:rPr>
                <w:rFonts w:ascii="Calibri" w:hAnsi="Calibri" w:cs="Calibri"/>
                <w:color w:val="FF0000"/>
                <w:szCs w:val="20"/>
              </w:rPr>
            </w:pPr>
            <w:r w:rsidRPr="00B73BB6">
              <w:rPr>
                <w:rFonts w:ascii="Calibri" w:hAnsi="Calibri" w:cs="Calibri"/>
                <w:color w:val="FF0000"/>
                <w:szCs w:val="20"/>
              </w:rPr>
              <w:t>(doplní dodavatel)</w:t>
            </w:r>
          </w:p>
        </w:tc>
      </w:tr>
      <w:tr w:rsidR="0009554F" w:rsidRPr="00C10A7D" w14:paraId="29E56615" w14:textId="77777777" w:rsidTr="0039466B">
        <w:tc>
          <w:tcPr>
            <w:tcW w:w="4536" w:type="dxa"/>
          </w:tcPr>
          <w:p w14:paraId="5E6810E9"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M-mód vč. anatomického M-módu</w:t>
            </w:r>
          </w:p>
        </w:tc>
        <w:tc>
          <w:tcPr>
            <w:tcW w:w="1276" w:type="dxa"/>
          </w:tcPr>
          <w:p w14:paraId="595D9754" w14:textId="77777777" w:rsidR="0009554F" w:rsidRPr="002476E6" w:rsidRDefault="0009554F" w:rsidP="0039466B">
            <w:pPr>
              <w:jc w:val="center"/>
              <w:rPr>
                <w:rFonts w:ascii="Calibri" w:hAnsi="Calibri" w:cs="Calibri"/>
                <w:color w:val="FF0000"/>
                <w:szCs w:val="20"/>
              </w:rPr>
            </w:pPr>
            <w:r w:rsidRPr="007967FB">
              <w:rPr>
                <w:rFonts w:ascii="Calibri" w:hAnsi="Calibri" w:cs="Calibri"/>
                <w:color w:val="FF0000"/>
                <w:szCs w:val="20"/>
              </w:rPr>
              <w:t>(doplní dodavatel)</w:t>
            </w:r>
          </w:p>
        </w:tc>
        <w:tc>
          <w:tcPr>
            <w:tcW w:w="3821" w:type="dxa"/>
          </w:tcPr>
          <w:p w14:paraId="768365CD" w14:textId="77777777" w:rsidR="0009554F" w:rsidRPr="002476E6" w:rsidRDefault="0009554F" w:rsidP="0039466B">
            <w:pPr>
              <w:jc w:val="center"/>
              <w:rPr>
                <w:rFonts w:ascii="Calibri" w:hAnsi="Calibri" w:cs="Calibri"/>
                <w:color w:val="FF0000"/>
                <w:szCs w:val="20"/>
              </w:rPr>
            </w:pPr>
            <w:r w:rsidRPr="007967FB">
              <w:rPr>
                <w:rFonts w:ascii="Calibri" w:hAnsi="Calibri" w:cs="Calibri"/>
                <w:color w:val="FF0000"/>
                <w:szCs w:val="20"/>
              </w:rPr>
              <w:t>(doplní dodavatel)</w:t>
            </w:r>
          </w:p>
        </w:tc>
      </w:tr>
      <w:tr w:rsidR="0009554F" w:rsidRPr="00C10A7D" w14:paraId="2B681E6E" w14:textId="77777777" w:rsidTr="0039466B">
        <w:tc>
          <w:tcPr>
            <w:tcW w:w="4536" w:type="dxa"/>
          </w:tcPr>
          <w:p w14:paraId="6089E9CD"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pulsní Doppler (PW) (steering 0-20° - optimálně pomocí tlačítka krajní polohy tj. -20/0/+20° s další úpravou nastavení úhlu pomocí otočného tlačítka, ne opakovaným stlačováním tlačítka), korekce dopplerovského úhlového zkreslení</w:t>
            </w:r>
          </w:p>
        </w:tc>
        <w:tc>
          <w:tcPr>
            <w:tcW w:w="1276" w:type="dxa"/>
          </w:tcPr>
          <w:p w14:paraId="25DB43D4"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67C5D423"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4245C8DA" w14:textId="77777777" w:rsidTr="0039466B">
        <w:tc>
          <w:tcPr>
            <w:tcW w:w="4536" w:type="dxa"/>
          </w:tcPr>
          <w:p w14:paraId="54642206"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kontinuální Doppler (CW) na kardiologické sondě</w:t>
            </w:r>
          </w:p>
        </w:tc>
        <w:tc>
          <w:tcPr>
            <w:tcW w:w="1276" w:type="dxa"/>
          </w:tcPr>
          <w:p w14:paraId="207A25A3"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09028F72"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130CFAAE" w14:textId="77777777" w:rsidTr="0039466B">
        <w:tc>
          <w:tcPr>
            <w:tcW w:w="4536" w:type="dxa"/>
          </w:tcPr>
          <w:p w14:paraId="0A373521"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barevně kódovaný Doppler (CFM) vč. energetického módu (power Doppler, CPD)</w:t>
            </w:r>
          </w:p>
        </w:tc>
        <w:tc>
          <w:tcPr>
            <w:tcW w:w="1276" w:type="dxa"/>
          </w:tcPr>
          <w:p w14:paraId="02FDF5FA"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63D23A21"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4C00A7F5" w14:textId="77777777" w:rsidTr="0039466B">
        <w:tc>
          <w:tcPr>
            <w:tcW w:w="4536" w:type="dxa"/>
          </w:tcPr>
          <w:p w14:paraId="73F9A4E6"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duplexní zobrazení B-mód + barevný Doppler nebo B-mód + pulsní Doppler</w:t>
            </w:r>
          </w:p>
        </w:tc>
        <w:tc>
          <w:tcPr>
            <w:tcW w:w="1276" w:type="dxa"/>
          </w:tcPr>
          <w:p w14:paraId="4B37F487"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3CACCB51"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7EE96136" w14:textId="77777777" w:rsidTr="0039466B">
        <w:tc>
          <w:tcPr>
            <w:tcW w:w="4536" w:type="dxa"/>
          </w:tcPr>
          <w:p w14:paraId="5038516C"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triplexní zobrazení B-mód + pulsní Doppler + barevný Doppler</w:t>
            </w:r>
          </w:p>
        </w:tc>
        <w:tc>
          <w:tcPr>
            <w:tcW w:w="1276" w:type="dxa"/>
          </w:tcPr>
          <w:p w14:paraId="1B9879E6"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438921FB"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2CEDB1DF" w14:textId="77777777" w:rsidTr="0039466B">
        <w:tc>
          <w:tcPr>
            <w:tcW w:w="4536" w:type="dxa"/>
          </w:tcPr>
          <w:p w14:paraId="5A435C50"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trapezoidní zobrazení u lineární sondy – rozšíření úhlu zobrazení s možností měření rozměrů</w:t>
            </w:r>
          </w:p>
        </w:tc>
        <w:tc>
          <w:tcPr>
            <w:tcW w:w="1276" w:type="dxa"/>
          </w:tcPr>
          <w:p w14:paraId="6539411A"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60836CB1"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60D73D18" w14:textId="77777777" w:rsidTr="0039466B">
        <w:tc>
          <w:tcPr>
            <w:tcW w:w="4536" w:type="dxa"/>
          </w:tcPr>
          <w:p w14:paraId="35CD7D3F" w14:textId="77777777" w:rsidR="0009554F" w:rsidRDefault="0009554F" w:rsidP="0039466B">
            <w:pPr>
              <w:rPr>
                <w:rFonts w:ascii="Calibri" w:hAnsi="Calibri" w:cs="Calibri"/>
                <w:color w:val="000000" w:themeColor="text1"/>
                <w:szCs w:val="20"/>
              </w:rPr>
            </w:pPr>
            <w:r w:rsidRPr="0027330B">
              <w:rPr>
                <w:rFonts w:ascii="Calibri" w:hAnsi="Calibri" w:cs="Calibri"/>
                <w:color w:val="000000" w:themeColor="text1"/>
                <w:szCs w:val="20"/>
              </w:rPr>
              <w:t>Dual Live mód - současné zobrazení B-obrazu a B-obrazu včetně CFM</w:t>
            </w:r>
          </w:p>
        </w:tc>
        <w:tc>
          <w:tcPr>
            <w:tcW w:w="1276" w:type="dxa"/>
          </w:tcPr>
          <w:p w14:paraId="274AAD6F"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76EC431A"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6C44F8A3" w14:textId="77777777" w:rsidTr="0039466B">
        <w:tc>
          <w:tcPr>
            <w:tcW w:w="4536" w:type="dxa"/>
          </w:tcPr>
          <w:p w14:paraId="3C4FBD47" w14:textId="77777777" w:rsidR="0009554F" w:rsidRDefault="0009554F" w:rsidP="0039466B">
            <w:pPr>
              <w:tabs>
                <w:tab w:val="left" w:pos="930"/>
              </w:tabs>
              <w:jc w:val="both"/>
              <w:rPr>
                <w:rFonts w:ascii="Calibri" w:hAnsi="Calibri" w:cs="Calibri"/>
                <w:color w:val="000000" w:themeColor="text1"/>
                <w:szCs w:val="20"/>
              </w:rPr>
            </w:pPr>
            <w:r w:rsidRPr="0027330B">
              <w:rPr>
                <w:rFonts w:ascii="Calibri" w:hAnsi="Calibri" w:cs="Calibri"/>
                <w:color w:val="000000" w:themeColor="text1"/>
                <w:szCs w:val="20"/>
              </w:rPr>
              <w:t>zobrazení na základní frekvenci ve více stupních</w:t>
            </w:r>
            <w:r>
              <w:rPr>
                <w:rFonts w:ascii="Calibri" w:hAnsi="Calibri" w:cs="Calibri"/>
                <w:color w:val="000000" w:themeColor="text1"/>
                <w:szCs w:val="20"/>
              </w:rPr>
              <w:t xml:space="preserve"> </w:t>
            </w:r>
            <w:r w:rsidRPr="0027330B">
              <w:rPr>
                <w:rFonts w:ascii="Calibri" w:hAnsi="Calibri" w:cs="Calibri"/>
                <w:color w:val="000000" w:themeColor="text1"/>
                <w:szCs w:val="20"/>
              </w:rPr>
              <w:t>min. na 3 frekvencích</w:t>
            </w:r>
          </w:p>
        </w:tc>
        <w:tc>
          <w:tcPr>
            <w:tcW w:w="1276" w:type="dxa"/>
          </w:tcPr>
          <w:p w14:paraId="5A1D146C"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28A565F4"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6BCD726C" w14:textId="77777777" w:rsidTr="0039466B">
        <w:tc>
          <w:tcPr>
            <w:tcW w:w="4536" w:type="dxa"/>
          </w:tcPr>
          <w:p w14:paraId="2D036B7E" w14:textId="77777777" w:rsidR="0009554F" w:rsidRDefault="0009554F" w:rsidP="0039466B">
            <w:pPr>
              <w:jc w:val="both"/>
              <w:rPr>
                <w:rFonts w:ascii="Calibri" w:hAnsi="Calibri" w:cs="Calibri"/>
                <w:color w:val="000000" w:themeColor="text1"/>
                <w:szCs w:val="20"/>
              </w:rPr>
            </w:pPr>
            <w:r w:rsidRPr="0027330B">
              <w:rPr>
                <w:rFonts w:ascii="Calibri" w:hAnsi="Calibri" w:cs="Calibri"/>
                <w:color w:val="000000" w:themeColor="text1"/>
                <w:szCs w:val="20"/>
              </w:rPr>
              <w:t>THI – harmonické zobrazení tkání</w:t>
            </w:r>
          </w:p>
        </w:tc>
        <w:tc>
          <w:tcPr>
            <w:tcW w:w="1276" w:type="dxa"/>
          </w:tcPr>
          <w:p w14:paraId="773F985D"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5DC50E96"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5E5800B9" w14:textId="77777777" w:rsidTr="0039466B">
        <w:tc>
          <w:tcPr>
            <w:tcW w:w="4536" w:type="dxa"/>
          </w:tcPr>
          <w:p w14:paraId="43AB8295" w14:textId="77777777" w:rsidR="0009554F" w:rsidRDefault="0009554F" w:rsidP="0039466B">
            <w:pPr>
              <w:jc w:val="both"/>
              <w:rPr>
                <w:rFonts w:ascii="Calibri" w:hAnsi="Calibri" w:cs="Calibri"/>
                <w:color w:val="000000" w:themeColor="text1"/>
                <w:szCs w:val="20"/>
              </w:rPr>
            </w:pPr>
            <w:r w:rsidRPr="0027330B">
              <w:rPr>
                <w:rFonts w:ascii="Calibri" w:hAnsi="Calibri" w:cs="Calibri"/>
                <w:color w:val="000000" w:themeColor="text1"/>
                <w:szCs w:val="20"/>
              </w:rPr>
              <w:t>dostatečné zesílení signálu a možnost jeho nastavení pro 2D i Dopplerovské zobrazní</w:t>
            </w:r>
          </w:p>
        </w:tc>
        <w:tc>
          <w:tcPr>
            <w:tcW w:w="1276" w:type="dxa"/>
          </w:tcPr>
          <w:p w14:paraId="25BD76F5"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70894CE6"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0F261E90" w14:textId="77777777" w:rsidTr="0039466B">
        <w:tc>
          <w:tcPr>
            <w:tcW w:w="4536" w:type="dxa"/>
          </w:tcPr>
          <w:p w14:paraId="7120AC12" w14:textId="77777777" w:rsidR="0009554F" w:rsidRDefault="0009554F" w:rsidP="0039466B">
            <w:pPr>
              <w:jc w:val="both"/>
              <w:rPr>
                <w:rFonts w:ascii="Calibri" w:hAnsi="Calibri" w:cs="Calibri"/>
                <w:color w:val="000000" w:themeColor="text1"/>
                <w:szCs w:val="20"/>
              </w:rPr>
            </w:pPr>
            <w:r w:rsidRPr="0027330B">
              <w:rPr>
                <w:rFonts w:ascii="Calibri" w:hAnsi="Calibri" w:cs="Calibri"/>
                <w:color w:val="000000" w:themeColor="text1"/>
                <w:szCs w:val="20"/>
              </w:rPr>
              <w:t>automatická optimalizace obrazu ve všech modech a dopplerovských zobrazeních</w:t>
            </w:r>
          </w:p>
        </w:tc>
        <w:tc>
          <w:tcPr>
            <w:tcW w:w="1276" w:type="dxa"/>
          </w:tcPr>
          <w:p w14:paraId="0D7619D7"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06CA04C8" w14:textId="77777777" w:rsidR="0009554F" w:rsidRPr="007967FB"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0F708DC9" w14:textId="77777777" w:rsidTr="0039466B">
        <w:tc>
          <w:tcPr>
            <w:tcW w:w="4536" w:type="dxa"/>
          </w:tcPr>
          <w:p w14:paraId="446F2CBD"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optimalizace Dopplera (low, high)</w:t>
            </w:r>
          </w:p>
        </w:tc>
        <w:tc>
          <w:tcPr>
            <w:tcW w:w="1276" w:type="dxa"/>
          </w:tcPr>
          <w:p w14:paraId="781431DD" w14:textId="77777777" w:rsidR="0009554F" w:rsidRPr="00E029BC"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39C9D802" w14:textId="77777777" w:rsidR="0009554F" w:rsidRPr="00E029BC" w:rsidRDefault="0009554F" w:rsidP="0039466B">
            <w:pPr>
              <w:jc w:val="center"/>
              <w:rPr>
                <w:rFonts w:ascii="Calibri" w:hAnsi="Calibri" w:cs="Calibri"/>
                <w:color w:val="FF0000"/>
                <w:szCs w:val="20"/>
              </w:rPr>
            </w:pPr>
            <w:r w:rsidRPr="00E029BC">
              <w:rPr>
                <w:rFonts w:ascii="Calibri" w:hAnsi="Calibri" w:cs="Calibri"/>
                <w:color w:val="FF0000"/>
                <w:szCs w:val="20"/>
              </w:rPr>
              <w:t>(doplní dodavatel)</w:t>
            </w:r>
          </w:p>
        </w:tc>
      </w:tr>
      <w:tr w:rsidR="0009554F" w:rsidRPr="00C10A7D" w14:paraId="70F8874A" w14:textId="77777777" w:rsidTr="0039466B">
        <w:tc>
          <w:tcPr>
            <w:tcW w:w="4536" w:type="dxa"/>
          </w:tcPr>
          <w:p w14:paraId="6BFC0F50"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zvětšování a zmenšování hloubky (hloubka v rozsahu minim. 1-35cm), fokusace, zoom obrazu, posun dopplerovské křivky</w:t>
            </w:r>
          </w:p>
        </w:tc>
        <w:tc>
          <w:tcPr>
            <w:tcW w:w="1276" w:type="dxa"/>
          </w:tcPr>
          <w:p w14:paraId="3FE47237"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39FE6F17"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3E756FD9" w14:textId="77777777" w:rsidTr="0039466B">
        <w:tc>
          <w:tcPr>
            <w:tcW w:w="4536" w:type="dxa"/>
          </w:tcPr>
          <w:p w14:paraId="096B1C18"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měření v živém i ve zmrazeném obraze (minim. 6 měření v jednom obraze)</w:t>
            </w:r>
          </w:p>
        </w:tc>
        <w:tc>
          <w:tcPr>
            <w:tcW w:w="1276" w:type="dxa"/>
          </w:tcPr>
          <w:p w14:paraId="6D218215"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398856C4"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53AF2841" w14:textId="77777777" w:rsidTr="0039466B">
        <w:tc>
          <w:tcPr>
            <w:tcW w:w="4536" w:type="dxa"/>
          </w:tcPr>
          <w:p w14:paraId="3A50BF15"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automatické zvětšení okolí kurzoru při měření</w:t>
            </w:r>
          </w:p>
        </w:tc>
        <w:tc>
          <w:tcPr>
            <w:tcW w:w="1276" w:type="dxa"/>
          </w:tcPr>
          <w:p w14:paraId="46BF6E02"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38EC135A"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6758C940" w14:textId="77777777" w:rsidTr="0039466B">
        <w:tc>
          <w:tcPr>
            <w:tcW w:w="4536" w:type="dxa"/>
          </w:tcPr>
          <w:p w14:paraId="01A8272D"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automatická kalkulace dopplerovských parametrů z dopplerovské křivky na zmraženém i aktivním záznamu s výpočty hodnot S, D, S/D, PI, RI, HR</w:t>
            </w:r>
          </w:p>
        </w:tc>
        <w:tc>
          <w:tcPr>
            <w:tcW w:w="1276" w:type="dxa"/>
          </w:tcPr>
          <w:p w14:paraId="2AF3897E"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5BEE7DB1"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1AD56C3F" w14:textId="77777777" w:rsidTr="0039466B">
        <w:tc>
          <w:tcPr>
            <w:tcW w:w="4536" w:type="dxa"/>
          </w:tcPr>
          <w:p w14:paraId="542D8B98"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měření a kalkulace v radiodiagnostice, gynekologii a porodnictví, kardiologická měření a kalkulace</w:t>
            </w:r>
          </w:p>
        </w:tc>
        <w:tc>
          <w:tcPr>
            <w:tcW w:w="1276" w:type="dxa"/>
          </w:tcPr>
          <w:p w14:paraId="72511CE8"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2CCEF68E"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2A2ED33A" w14:textId="77777777" w:rsidTr="0039466B">
        <w:tc>
          <w:tcPr>
            <w:tcW w:w="4536" w:type="dxa"/>
          </w:tcPr>
          <w:p w14:paraId="08A66B61"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lastRenderedPageBreak/>
              <w:t>vícestupňové kompaundní zobrazení dostupné na lineární i konvexní sondě, musí aktivní také při  barevném dopplerovském módu</w:t>
            </w:r>
          </w:p>
        </w:tc>
        <w:tc>
          <w:tcPr>
            <w:tcW w:w="1276" w:type="dxa"/>
          </w:tcPr>
          <w:p w14:paraId="73722E71"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7E6CACD1"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181F63F0" w14:textId="77777777" w:rsidTr="0039466B">
        <w:tc>
          <w:tcPr>
            <w:tcW w:w="4536" w:type="dxa"/>
          </w:tcPr>
          <w:p w14:paraId="616A10F0" w14:textId="77777777" w:rsidR="0009554F"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možnost budoucího rozšíření na 3D a 4D zobrazení</w:t>
            </w:r>
          </w:p>
        </w:tc>
        <w:tc>
          <w:tcPr>
            <w:tcW w:w="1276" w:type="dxa"/>
          </w:tcPr>
          <w:p w14:paraId="3D18C238"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79DFC1EC" w14:textId="77777777" w:rsidR="0009554F" w:rsidRPr="00E029BC" w:rsidRDefault="0009554F" w:rsidP="0039466B">
            <w:pPr>
              <w:jc w:val="center"/>
              <w:rPr>
                <w:rFonts w:ascii="Calibri" w:hAnsi="Calibri" w:cs="Calibri"/>
                <w:color w:val="FF0000"/>
                <w:szCs w:val="20"/>
              </w:rPr>
            </w:pPr>
            <w:r w:rsidRPr="00797D95">
              <w:rPr>
                <w:rFonts w:ascii="Calibri" w:hAnsi="Calibri" w:cs="Calibri"/>
                <w:color w:val="FF0000"/>
                <w:szCs w:val="20"/>
              </w:rPr>
              <w:t>(doplní dodavatel)</w:t>
            </w:r>
          </w:p>
        </w:tc>
      </w:tr>
      <w:tr w:rsidR="0009554F" w:rsidRPr="00C10A7D" w14:paraId="5F9BF65A" w14:textId="77777777" w:rsidTr="0039466B">
        <w:tc>
          <w:tcPr>
            <w:tcW w:w="4536" w:type="dxa"/>
          </w:tcPr>
          <w:p w14:paraId="0749A291" w14:textId="77777777" w:rsidR="0009554F" w:rsidRPr="00240180"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anatomický M-mód</w:t>
            </w:r>
          </w:p>
        </w:tc>
        <w:tc>
          <w:tcPr>
            <w:tcW w:w="1276" w:type="dxa"/>
          </w:tcPr>
          <w:p w14:paraId="2EEE46E1"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0621F40B"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3F9FC12C" w14:textId="77777777" w:rsidTr="0039466B">
        <w:tc>
          <w:tcPr>
            <w:tcW w:w="4536" w:type="dxa"/>
          </w:tcPr>
          <w:p w14:paraId="7D46C8E9" w14:textId="77777777" w:rsidR="0009554F" w:rsidRPr="00240180"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HPRF</w:t>
            </w:r>
          </w:p>
        </w:tc>
        <w:tc>
          <w:tcPr>
            <w:tcW w:w="1276" w:type="dxa"/>
          </w:tcPr>
          <w:p w14:paraId="1F969A44"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6FA8F3D9"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0005E4B1" w14:textId="77777777" w:rsidTr="0039466B">
        <w:tc>
          <w:tcPr>
            <w:tcW w:w="4536" w:type="dxa"/>
          </w:tcPr>
          <w:p w14:paraId="6EC279D7" w14:textId="77777777" w:rsidR="0009554F" w:rsidRPr="00240180" w:rsidRDefault="0009554F" w:rsidP="0039466B">
            <w:pPr>
              <w:jc w:val="both"/>
              <w:rPr>
                <w:rFonts w:ascii="Calibri" w:hAnsi="Calibri" w:cs="Calibri"/>
                <w:color w:val="000000" w:themeColor="text1"/>
                <w:szCs w:val="20"/>
              </w:rPr>
            </w:pPr>
            <w:r w:rsidRPr="00240180">
              <w:rPr>
                <w:rFonts w:ascii="Calibri" w:hAnsi="Calibri" w:cs="Calibri"/>
                <w:color w:val="000000" w:themeColor="text1"/>
                <w:szCs w:val="20"/>
              </w:rPr>
              <w:t>systém odrušení speklí nastavitelný v několika krocích (ne jen on/off)</w:t>
            </w:r>
          </w:p>
        </w:tc>
        <w:tc>
          <w:tcPr>
            <w:tcW w:w="1276" w:type="dxa"/>
          </w:tcPr>
          <w:p w14:paraId="35C92A89"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0171A64F"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4240F6E8" w14:textId="77777777" w:rsidTr="0039466B">
        <w:tc>
          <w:tcPr>
            <w:tcW w:w="4536" w:type="dxa"/>
          </w:tcPr>
          <w:p w14:paraId="7D23126B"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obrazová frekvence alespoň 1000 obr/sec</w:t>
            </w:r>
          </w:p>
        </w:tc>
        <w:tc>
          <w:tcPr>
            <w:tcW w:w="1276" w:type="dxa"/>
          </w:tcPr>
          <w:p w14:paraId="4586A072"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58C615D8"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4240CFF3" w14:textId="77777777" w:rsidTr="0039466B">
        <w:tc>
          <w:tcPr>
            <w:tcW w:w="4536" w:type="dxa"/>
          </w:tcPr>
          <w:p w14:paraId="514CEA49" w14:textId="77777777" w:rsidR="0009554F" w:rsidRPr="00DD09CD" w:rsidRDefault="0009554F" w:rsidP="0039466B">
            <w:pPr>
              <w:jc w:val="both"/>
              <w:rPr>
                <w:rFonts w:asciiTheme="minorHAnsi" w:hAnsiTheme="minorHAnsi"/>
                <w:b/>
                <w:sz w:val="22"/>
              </w:rPr>
            </w:pPr>
            <w:r w:rsidRPr="00DD09CD">
              <w:rPr>
                <w:rFonts w:asciiTheme="minorHAnsi" w:hAnsiTheme="minorHAnsi"/>
                <w:b/>
                <w:sz w:val="22"/>
              </w:rPr>
              <w:t>SW výbava</w:t>
            </w:r>
          </w:p>
        </w:tc>
        <w:tc>
          <w:tcPr>
            <w:tcW w:w="1276" w:type="dxa"/>
          </w:tcPr>
          <w:p w14:paraId="0EC4E1B7" w14:textId="77777777" w:rsidR="0009554F" w:rsidRPr="00797D95" w:rsidRDefault="0009554F" w:rsidP="0039466B">
            <w:pPr>
              <w:jc w:val="center"/>
              <w:rPr>
                <w:rFonts w:ascii="Calibri" w:hAnsi="Calibri" w:cs="Calibri"/>
                <w:color w:val="FF0000"/>
                <w:szCs w:val="20"/>
              </w:rPr>
            </w:pPr>
          </w:p>
        </w:tc>
        <w:tc>
          <w:tcPr>
            <w:tcW w:w="3821" w:type="dxa"/>
          </w:tcPr>
          <w:p w14:paraId="3213F23D" w14:textId="77777777" w:rsidR="0009554F" w:rsidRPr="00797D95" w:rsidRDefault="0009554F" w:rsidP="0039466B">
            <w:pPr>
              <w:jc w:val="center"/>
              <w:rPr>
                <w:rFonts w:ascii="Calibri" w:hAnsi="Calibri" w:cs="Calibri"/>
                <w:color w:val="FF0000"/>
                <w:szCs w:val="20"/>
              </w:rPr>
            </w:pPr>
          </w:p>
        </w:tc>
      </w:tr>
      <w:tr w:rsidR="0009554F" w:rsidRPr="00C10A7D" w14:paraId="04FBA941" w14:textId="77777777" w:rsidTr="0039466B">
        <w:tc>
          <w:tcPr>
            <w:tcW w:w="4536" w:type="dxa"/>
          </w:tcPr>
          <w:p w14:paraId="4B76632F"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SW zvýraznění jehly</w:t>
            </w:r>
          </w:p>
        </w:tc>
        <w:tc>
          <w:tcPr>
            <w:tcW w:w="1276" w:type="dxa"/>
          </w:tcPr>
          <w:p w14:paraId="17C7EDF9"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6C013282"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7EB927B9" w14:textId="77777777" w:rsidTr="0039466B">
        <w:tc>
          <w:tcPr>
            <w:tcW w:w="4536" w:type="dxa"/>
          </w:tcPr>
          <w:p w14:paraId="4598D830"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Možnost rozšíření o panoramatické zobrazení</w:t>
            </w:r>
          </w:p>
        </w:tc>
        <w:tc>
          <w:tcPr>
            <w:tcW w:w="1276" w:type="dxa"/>
          </w:tcPr>
          <w:p w14:paraId="13AA7E69"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0EC034E0"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18082A08" w14:textId="77777777" w:rsidTr="0039466B">
        <w:tc>
          <w:tcPr>
            <w:tcW w:w="4536" w:type="dxa"/>
          </w:tcPr>
          <w:p w14:paraId="2035E6CF"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EKG modul</w:t>
            </w:r>
          </w:p>
        </w:tc>
        <w:tc>
          <w:tcPr>
            <w:tcW w:w="1276" w:type="dxa"/>
          </w:tcPr>
          <w:p w14:paraId="4EE45DC1"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29ED84B0"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0262AEB8" w14:textId="77777777" w:rsidTr="0039466B">
        <w:tc>
          <w:tcPr>
            <w:tcW w:w="4536" w:type="dxa"/>
          </w:tcPr>
          <w:p w14:paraId="0C41436F"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Možnost rozšířit o pokročilou kardiologickou analýzu na principu speckle trackingu</w:t>
            </w:r>
          </w:p>
        </w:tc>
        <w:tc>
          <w:tcPr>
            <w:tcW w:w="1276" w:type="dxa"/>
          </w:tcPr>
          <w:p w14:paraId="3EC4BA96"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1C36EE5A"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364C0D0F" w14:textId="77777777" w:rsidTr="0039466B">
        <w:tc>
          <w:tcPr>
            <w:tcW w:w="4536" w:type="dxa"/>
          </w:tcPr>
          <w:p w14:paraId="1ED568EA" w14:textId="77777777" w:rsidR="0009554F" w:rsidRPr="00240180" w:rsidRDefault="0009554F" w:rsidP="0039466B">
            <w:pPr>
              <w:jc w:val="both"/>
              <w:rPr>
                <w:rFonts w:ascii="Calibri" w:hAnsi="Calibri" w:cs="Calibri"/>
                <w:color w:val="000000" w:themeColor="text1"/>
                <w:szCs w:val="20"/>
              </w:rPr>
            </w:pPr>
            <w:r w:rsidRPr="00DD09CD">
              <w:rPr>
                <w:rFonts w:asciiTheme="minorHAnsi" w:hAnsiTheme="minorHAnsi"/>
                <w:b/>
                <w:sz w:val="22"/>
              </w:rPr>
              <w:t>Archivace a komunikace</w:t>
            </w:r>
          </w:p>
        </w:tc>
        <w:tc>
          <w:tcPr>
            <w:tcW w:w="1276" w:type="dxa"/>
          </w:tcPr>
          <w:p w14:paraId="7C26A8F5" w14:textId="77777777" w:rsidR="0009554F" w:rsidRPr="00797D95" w:rsidRDefault="0009554F" w:rsidP="0039466B">
            <w:pPr>
              <w:jc w:val="center"/>
              <w:rPr>
                <w:rFonts w:ascii="Calibri" w:hAnsi="Calibri" w:cs="Calibri"/>
                <w:color w:val="FF0000"/>
                <w:szCs w:val="20"/>
              </w:rPr>
            </w:pPr>
          </w:p>
        </w:tc>
        <w:tc>
          <w:tcPr>
            <w:tcW w:w="3821" w:type="dxa"/>
          </w:tcPr>
          <w:p w14:paraId="722CA893" w14:textId="77777777" w:rsidR="0009554F" w:rsidRPr="00797D95" w:rsidRDefault="0009554F" w:rsidP="0039466B">
            <w:pPr>
              <w:jc w:val="center"/>
              <w:rPr>
                <w:rFonts w:ascii="Calibri" w:hAnsi="Calibri" w:cs="Calibri"/>
                <w:color w:val="FF0000"/>
                <w:szCs w:val="20"/>
              </w:rPr>
            </w:pPr>
          </w:p>
        </w:tc>
      </w:tr>
      <w:tr w:rsidR="0009554F" w:rsidRPr="00C10A7D" w14:paraId="79841EE5" w14:textId="77777777" w:rsidTr="0039466B">
        <w:tc>
          <w:tcPr>
            <w:tcW w:w="4536" w:type="dxa"/>
          </w:tcPr>
          <w:p w14:paraId="1E9DC374"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Komunikace s PACS a NIS zadavatele, pomocí DICOM 3.0</w:t>
            </w:r>
          </w:p>
        </w:tc>
        <w:tc>
          <w:tcPr>
            <w:tcW w:w="1276" w:type="dxa"/>
          </w:tcPr>
          <w:p w14:paraId="25600C2A"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70BF649F"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76868EFF" w14:textId="77777777" w:rsidTr="0039466B">
        <w:tc>
          <w:tcPr>
            <w:tcW w:w="4536" w:type="dxa"/>
          </w:tcPr>
          <w:p w14:paraId="5CA23033"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Vlastní databáze pacientských a obrazových dat</w:t>
            </w:r>
          </w:p>
        </w:tc>
        <w:tc>
          <w:tcPr>
            <w:tcW w:w="1276" w:type="dxa"/>
          </w:tcPr>
          <w:p w14:paraId="551FFBDA"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470DC68B"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370ACB61" w14:textId="77777777" w:rsidTr="0039466B">
        <w:tc>
          <w:tcPr>
            <w:tcW w:w="4536" w:type="dxa"/>
          </w:tcPr>
          <w:p w14:paraId="2328B7F0" w14:textId="77777777" w:rsidR="0009554F" w:rsidRPr="00240180" w:rsidRDefault="0009554F" w:rsidP="0039466B">
            <w:pPr>
              <w:jc w:val="both"/>
              <w:rPr>
                <w:rFonts w:ascii="Calibri" w:hAnsi="Calibri" w:cs="Calibri"/>
                <w:color w:val="000000" w:themeColor="text1"/>
                <w:szCs w:val="20"/>
              </w:rPr>
            </w:pPr>
            <w:r w:rsidRPr="00DD09CD">
              <w:rPr>
                <w:rFonts w:ascii="Calibri" w:hAnsi="Calibri" w:cs="Calibri"/>
                <w:color w:val="000000" w:themeColor="text1"/>
                <w:szCs w:val="20"/>
              </w:rPr>
              <w:t xml:space="preserve">Velikost </w:t>
            </w:r>
            <w:r>
              <w:rPr>
                <w:rFonts w:ascii="Calibri" w:hAnsi="Calibri" w:cs="Calibri"/>
                <w:color w:val="000000" w:themeColor="text1"/>
                <w:szCs w:val="20"/>
              </w:rPr>
              <w:t xml:space="preserve">uložiště </w:t>
            </w:r>
            <w:r w:rsidRPr="00DD09CD">
              <w:rPr>
                <w:rFonts w:ascii="Calibri" w:hAnsi="Calibri" w:cs="Calibri"/>
                <w:color w:val="000000" w:themeColor="text1"/>
                <w:szCs w:val="20"/>
              </w:rPr>
              <w:t>min. 500 GB</w:t>
            </w:r>
          </w:p>
        </w:tc>
        <w:tc>
          <w:tcPr>
            <w:tcW w:w="1276" w:type="dxa"/>
          </w:tcPr>
          <w:p w14:paraId="6C2529DB"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68C3B52F"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6D2B8D3B" w14:textId="77777777" w:rsidTr="0039466B">
        <w:tc>
          <w:tcPr>
            <w:tcW w:w="4536" w:type="dxa"/>
          </w:tcPr>
          <w:p w14:paraId="34291305" w14:textId="77777777" w:rsidR="0009554F" w:rsidRPr="00240180" w:rsidRDefault="0009554F" w:rsidP="0039466B">
            <w:pPr>
              <w:jc w:val="both"/>
              <w:rPr>
                <w:rFonts w:ascii="Calibri" w:hAnsi="Calibri" w:cs="Calibri"/>
                <w:color w:val="000000" w:themeColor="text1"/>
                <w:szCs w:val="20"/>
              </w:rPr>
            </w:pPr>
            <w:r>
              <w:rPr>
                <w:rFonts w:ascii="Calibri" w:hAnsi="Calibri" w:cs="Calibri"/>
                <w:color w:val="000000" w:themeColor="text1"/>
                <w:szCs w:val="20"/>
              </w:rPr>
              <w:t>Z</w:t>
            </w:r>
            <w:r w:rsidRPr="00DD09CD">
              <w:rPr>
                <w:rFonts w:ascii="Calibri" w:hAnsi="Calibri" w:cs="Calibri"/>
                <w:color w:val="000000" w:themeColor="text1"/>
                <w:szCs w:val="20"/>
              </w:rPr>
              <w:t>áznam video smyčky ve všech modech s uložením do vlastní databáze</w:t>
            </w:r>
          </w:p>
        </w:tc>
        <w:tc>
          <w:tcPr>
            <w:tcW w:w="1276" w:type="dxa"/>
          </w:tcPr>
          <w:p w14:paraId="26CB64EF"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63EBEE8D"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7E123348" w14:textId="77777777" w:rsidTr="0039466B">
        <w:tc>
          <w:tcPr>
            <w:tcW w:w="4536" w:type="dxa"/>
          </w:tcPr>
          <w:p w14:paraId="3AD613DC" w14:textId="77777777" w:rsidR="0009554F" w:rsidRPr="00240180" w:rsidRDefault="0009554F" w:rsidP="0039466B">
            <w:pPr>
              <w:rPr>
                <w:rFonts w:ascii="Calibri" w:hAnsi="Calibri" w:cs="Calibri"/>
                <w:color w:val="000000" w:themeColor="text1"/>
                <w:szCs w:val="20"/>
              </w:rPr>
            </w:pPr>
            <w:r>
              <w:rPr>
                <w:rFonts w:ascii="Calibri" w:hAnsi="Calibri" w:cs="Calibri"/>
                <w:color w:val="000000" w:themeColor="text1"/>
                <w:szCs w:val="20"/>
              </w:rPr>
              <w:t>E</w:t>
            </w:r>
            <w:r w:rsidRPr="00DD09CD">
              <w:rPr>
                <w:rFonts w:ascii="Calibri" w:hAnsi="Calibri" w:cs="Calibri"/>
                <w:color w:val="000000" w:themeColor="text1"/>
                <w:szCs w:val="20"/>
              </w:rPr>
              <w:t>xport, import, zálohování a vyhledávání dle pacienta, diagnózy nebo typu a parametrů vyšetření</w:t>
            </w:r>
          </w:p>
        </w:tc>
        <w:tc>
          <w:tcPr>
            <w:tcW w:w="1276" w:type="dxa"/>
          </w:tcPr>
          <w:p w14:paraId="41C4A97A"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30A67CE5" w14:textId="77777777" w:rsidR="0009554F" w:rsidRPr="00797D95" w:rsidRDefault="0009554F" w:rsidP="0039466B">
            <w:pPr>
              <w:jc w:val="center"/>
              <w:rPr>
                <w:rFonts w:ascii="Calibri" w:hAnsi="Calibri" w:cs="Calibri"/>
                <w:color w:val="FF0000"/>
                <w:szCs w:val="20"/>
              </w:rPr>
            </w:pPr>
            <w:r w:rsidRPr="00B34EE0">
              <w:rPr>
                <w:rFonts w:ascii="Calibri" w:hAnsi="Calibri" w:cs="Calibri"/>
                <w:color w:val="FF0000"/>
                <w:szCs w:val="20"/>
              </w:rPr>
              <w:t>(doplní dodavatel)</w:t>
            </w:r>
          </w:p>
        </w:tc>
      </w:tr>
      <w:tr w:rsidR="0009554F" w:rsidRPr="00C10A7D" w14:paraId="3AED63EE" w14:textId="77777777" w:rsidTr="0039466B">
        <w:tc>
          <w:tcPr>
            <w:tcW w:w="4536" w:type="dxa"/>
          </w:tcPr>
          <w:p w14:paraId="1B46460C" w14:textId="77777777" w:rsidR="0009554F" w:rsidRDefault="0009554F" w:rsidP="0039466B">
            <w:pPr>
              <w:rPr>
                <w:rFonts w:ascii="Calibri" w:hAnsi="Calibri" w:cs="Calibri"/>
                <w:color w:val="000000" w:themeColor="text1"/>
                <w:szCs w:val="20"/>
              </w:rPr>
            </w:pPr>
            <w:r>
              <w:rPr>
                <w:rFonts w:ascii="Calibri" w:hAnsi="Calibri" w:cs="Calibri"/>
                <w:color w:val="000000" w:themeColor="text1"/>
                <w:szCs w:val="20"/>
              </w:rPr>
              <w:t>V</w:t>
            </w:r>
            <w:r w:rsidRPr="00DD09CD">
              <w:rPr>
                <w:rFonts w:ascii="Calibri" w:hAnsi="Calibri" w:cs="Calibri"/>
                <w:color w:val="000000" w:themeColor="text1"/>
                <w:szCs w:val="20"/>
              </w:rPr>
              <w:t>olba exportního obrazového formátu – běžné PC formáty na CD/DVD a USB flash mediích (DICOM, TIFF, BMP, JPG, AVI)</w:t>
            </w:r>
          </w:p>
        </w:tc>
        <w:tc>
          <w:tcPr>
            <w:tcW w:w="1276" w:type="dxa"/>
          </w:tcPr>
          <w:p w14:paraId="71F9FB9F" w14:textId="77777777" w:rsidR="0009554F" w:rsidRPr="00B34EE0" w:rsidRDefault="0009554F" w:rsidP="0039466B">
            <w:pPr>
              <w:jc w:val="center"/>
              <w:rPr>
                <w:rFonts w:ascii="Calibri" w:hAnsi="Calibri" w:cs="Calibri"/>
                <w:color w:val="FF0000"/>
                <w:szCs w:val="20"/>
              </w:rPr>
            </w:pPr>
            <w:r w:rsidRPr="00756B24">
              <w:rPr>
                <w:rFonts w:ascii="Calibri" w:hAnsi="Calibri" w:cs="Calibri"/>
                <w:color w:val="FF0000"/>
                <w:szCs w:val="20"/>
              </w:rPr>
              <w:t>(doplní dodavatel)</w:t>
            </w:r>
          </w:p>
        </w:tc>
        <w:tc>
          <w:tcPr>
            <w:tcW w:w="3821" w:type="dxa"/>
          </w:tcPr>
          <w:p w14:paraId="1E36E49F" w14:textId="77777777" w:rsidR="0009554F" w:rsidRPr="00B34EE0" w:rsidRDefault="0009554F" w:rsidP="0039466B">
            <w:pPr>
              <w:jc w:val="center"/>
              <w:rPr>
                <w:rFonts w:ascii="Calibri" w:hAnsi="Calibri" w:cs="Calibri"/>
                <w:color w:val="FF0000"/>
                <w:szCs w:val="20"/>
              </w:rPr>
            </w:pPr>
            <w:r w:rsidRPr="00756B24">
              <w:rPr>
                <w:rFonts w:ascii="Calibri" w:hAnsi="Calibri" w:cs="Calibri"/>
                <w:color w:val="FF0000"/>
                <w:szCs w:val="20"/>
              </w:rPr>
              <w:t>(doplní dodavatel)</w:t>
            </w:r>
          </w:p>
        </w:tc>
      </w:tr>
      <w:tr w:rsidR="0009554F" w:rsidRPr="00C10A7D" w14:paraId="7AD2ED4D" w14:textId="77777777" w:rsidTr="0039466B">
        <w:tc>
          <w:tcPr>
            <w:tcW w:w="4536" w:type="dxa"/>
          </w:tcPr>
          <w:p w14:paraId="401F75D5" w14:textId="77777777" w:rsidR="0009554F" w:rsidRDefault="0009554F" w:rsidP="0039466B">
            <w:pPr>
              <w:jc w:val="both"/>
              <w:rPr>
                <w:rFonts w:ascii="Calibri" w:hAnsi="Calibri" w:cs="Calibri"/>
                <w:color w:val="000000" w:themeColor="text1"/>
                <w:szCs w:val="20"/>
              </w:rPr>
            </w:pPr>
            <w:r w:rsidRPr="00DD09CD">
              <w:rPr>
                <w:rFonts w:asciiTheme="minorHAnsi" w:hAnsiTheme="minorHAnsi"/>
                <w:b/>
                <w:sz w:val="22"/>
              </w:rPr>
              <w:t>Sondy</w:t>
            </w:r>
          </w:p>
        </w:tc>
        <w:tc>
          <w:tcPr>
            <w:tcW w:w="1276" w:type="dxa"/>
          </w:tcPr>
          <w:p w14:paraId="11F83417" w14:textId="77777777" w:rsidR="0009554F" w:rsidRPr="00B34EE0" w:rsidRDefault="0009554F" w:rsidP="0039466B">
            <w:pPr>
              <w:jc w:val="center"/>
              <w:rPr>
                <w:rFonts w:ascii="Calibri" w:hAnsi="Calibri" w:cs="Calibri"/>
                <w:color w:val="FF0000"/>
                <w:szCs w:val="20"/>
              </w:rPr>
            </w:pPr>
          </w:p>
        </w:tc>
        <w:tc>
          <w:tcPr>
            <w:tcW w:w="3821" w:type="dxa"/>
          </w:tcPr>
          <w:p w14:paraId="79F3034F" w14:textId="77777777" w:rsidR="0009554F" w:rsidRPr="00B34EE0" w:rsidRDefault="0009554F" w:rsidP="0039466B">
            <w:pPr>
              <w:jc w:val="center"/>
              <w:rPr>
                <w:rFonts w:ascii="Calibri" w:hAnsi="Calibri" w:cs="Calibri"/>
                <w:color w:val="FF0000"/>
                <w:szCs w:val="20"/>
              </w:rPr>
            </w:pPr>
          </w:p>
        </w:tc>
      </w:tr>
      <w:tr w:rsidR="0009554F" w:rsidRPr="00C10A7D" w14:paraId="592C786E" w14:textId="77777777" w:rsidTr="0039466B">
        <w:tc>
          <w:tcPr>
            <w:tcW w:w="4536" w:type="dxa"/>
          </w:tcPr>
          <w:p w14:paraId="08E689B4" w14:textId="77777777" w:rsidR="0009554F" w:rsidRDefault="0009554F" w:rsidP="0039466B">
            <w:pPr>
              <w:rPr>
                <w:rFonts w:ascii="Calibri" w:hAnsi="Calibri" w:cs="Calibri"/>
                <w:color w:val="000000" w:themeColor="text1"/>
                <w:szCs w:val="20"/>
              </w:rPr>
            </w:pPr>
            <w:r w:rsidRPr="00DD09CD">
              <w:rPr>
                <w:rFonts w:ascii="Calibri" w:hAnsi="Calibri" w:cs="Calibri"/>
                <w:color w:val="000000" w:themeColor="text1"/>
                <w:szCs w:val="20"/>
              </w:rPr>
              <w:t xml:space="preserve">konvexní abdominální sonda </w:t>
            </w:r>
            <w:r w:rsidRPr="00885B67">
              <w:rPr>
                <w:rFonts w:ascii="Calibri" w:hAnsi="Calibri" w:cs="Calibri"/>
                <w:color w:val="000000" w:themeColor="text1"/>
                <w:szCs w:val="20"/>
              </w:rPr>
              <w:t xml:space="preserve">minimálně 1-7 </w:t>
            </w:r>
            <w:r w:rsidRPr="00DD09CD">
              <w:rPr>
                <w:rFonts w:ascii="Calibri" w:hAnsi="Calibri" w:cs="Calibri"/>
                <w:color w:val="000000" w:themeColor="text1"/>
                <w:szCs w:val="20"/>
              </w:rPr>
              <w:t>MHz</w:t>
            </w:r>
          </w:p>
        </w:tc>
        <w:tc>
          <w:tcPr>
            <w:tcW w:w="1276" w:type="dxa"/>
          </w:tcPr>
          <w:p w14:paraId="0F3D7312" w14:textId="77777777" w:rsidR="0009554F" w:rsidRPr="00B34EE0" w:rsidRDefault="0009554F" w:rsidP="0039466B">
            <w:pPr>
              <w:jc w:val="center"/>
              <w:rPr>
                <w:rFonts w:ascii="Calibri" w:hAnsi="Calibri" w:cs="Calibri"/>
                <w:color w:val="FF0000"/>
                <w:szCs w:val="20"/>
              </w:rPr>
            </w:pPr>
            <w:r w:rsidRPr="008B266B">
              <w:rPr>
                <w:rFonts w:ascii="Calibri" w:hAnsi="Calibri" w:cs="Calibri"/>
                <w:color w:val="FF0000"/>
                <w:szCs w:val="20"/>
              </w:rPr>
              <w:t>(doplní dodavatel)</w:t>
            </w:r>
          </w:p>
        </w:tc>
        <w:tc>
          <w:tcPr>
            <w:tcW w:w="3821" w:type="dxa"/>
          </w:tcPr>
          <w:p w14:paraId="43742140" w14:textId="77777777" w:rsidR="0009554F" w:rsidRPr="00B34EE0" w:rsidRDefault="0009554F" w:rsidP="0039466B">
            <w:pPr>
              <w:jc w:val="center"/>
              <w:rPr>
                <w:rFonts w:ascii="Calibri" w:hAnsi="Calibri" w:cs="Calibri"/>
                <w:color w:val="FF0000"/>
                <w:szCs w:val="20"/>
              </w:rPr>
            </w:pPr>
            <w:r w:rsidRPr="008B266B">
              <w:rPr>
                <w:rFonts w:ascii="Calibri" w:hAnsi="Calibri" w:cs="Calibri"/>
                <w:color w:val="FF0000"/>
                <w:szCs w:val="20"/>
              </w:rPr>
              <w:t>(doplní dodavatel)</w:t>
            </w:r>
          </w:p>
        </w:tc>
      </w:tr>
      <w:tr w:rsidR="0009554F" w:rsidRPr="00C10A7D" w14:paraId="56F98965" w14:textId="77777777" w:rsidTr="0039466B">
        <w:tc>
          <w:tcPr>
            <w:tcW w:w="4536" w:type="dxa"/>
          </w:tcPr>
          <w:p w14:paraId="1A14E82F" w14:textId="77777777" w:rsidR="0009554F" w:rsidRDefault="0009554F" w:rsidP="0039466B">
            <w:pPr>
              <w:rPr>
                <w:rFonts w:ascii="Calibri" w:hAnsi="Calibri" w:cs="Calibri"/>
                <w:color w:val="000000" w:themeColor="text1"/>
                <w:szCs w:val="20"/>
              </w:rPr>
            </w:pPr>
            <w:r w:rsidRPr="00DD09CD">
              <w:rPr>
                <w:rFonts w:ascii="Calibri" w:hAnsi="Calibri" w:cs="Calibri"/>
                <w:color w:val="000000" w:themeColor="text1"/>
                <w:szCs w:val="20"/>
              </w:rPr>
              <w:t>lineární sonda minimálně 3-16MHz, max. 40mm, min. 192 elementů</w:t>
            </w:r>
          </w:p>
        </w:tc>
        <w:tc>
          <w:tcPr>
            <w:tcW w:w="1276" w:type="dxa"/>
          </w:tcPr>
          <w:p w14:paraId="2F1C0CD8" w14:textId="77777777" w:rsidR="0009554F" w:rsidRPr="00B34EE0" w:rsidRDefault="0009554F" w:rsidP="0039466B">
            <w:pPr>
              <w:jc w:val="center"/>
              <w:rPr>
                <w:rFonts w:ascii="Calibri" w:hAnsi="Calibri" w:cs="Calibri"/>
                <w:color w:val="FF0000"/>
                <w:szCs w:val="20"/>
              </w:rPr>
            </w:pPr>
            <w:r w:rsidRPr="008B266B">
              <w:rPr>
                <w:rFonts w:ascii="Calibri" w:hAnsi="Calibri" w:cs="Calibri"/>
                <w:color w:val="FF0000"/>
                <w:szCs w:val="20"/>
              </w:rPr>
              <w:t>(doplní dodavatel)</w:t>
            </w:r>
          </w:p>
        </w:tc>
        <w:tc>
          <w:tcPr>
            <w:tcW w:w="3821" w:type="dxa"/>
          </w:tcPr>
          <w:p w14:paraId="62259608" w14:textId="77777777" w:rsidR="0009554F" w:rsidRPr="00B34EE0" w:rsidRDefault="0009554F" w:rsidP="0039466B">
            <w:pPr>
              <w:jc w:val="center"/>
              <w:rPr>
                <w:rFonts w:ascii="Calibri" w:hAnsi="Calibri" w:cs="Calibri"/>
                <w:color w:val="FF0000"/>
                <w:szCs w:val="20"/>
              </w:rPr>
            </w:pPr>
            <w:r w:rsidRPr="008B266B">
              <w:rPr>
                <w:rFonts w:ascii="Calibri" w:hAnsi="Calibri" w:cs="Calibri"/>
                <w:color w:val="FF0000"/>
                <w:szCs w:val="20"/>
              </w:rPr>
              <w:t>(doplní dodavatel)</w:t>
            </w:r>
          </w:p>
        </w:tc>
      </w:tr>
      <w:tr w:rsidR="0009554F" w:rsidRPr="00C10A7D" w14:paraId="30F248FE" w14:textId="77777777" w:rsidTr="0039466B">
        <w:tc>
          <w:tcPr>
            <w:tcW w:w="4536" w:type="dxa"/>
          </w:tcPr>
          <w:p w14:paraId="3E18D563" w14:textId="77777777" w:rsidR="0009554F" w:rsidRDefault="0009554F" w:rsidP="0039466B">
            <w:pPr>
              <w:rPr>
                <w:rFonts w:ascii="Calibri" w:hAnsi="Calibri" w:cs="Calibri"/>
                <w:color w:val="000000" w:themeColor="text1"/>
                <w:szCs w:val="20"/>
              </w:rPr>
            </w:pPr>
            <w:r w:rsidRPr="00DD09CD">
              <w:rPr>
                <w:rFonts w:ascii="Calibri" w:hAnsi="Calibri" w:cs="Calibri"/>
                <w:color w:val="000000" w:themeColor="text1"/>
                <w:szCs w:val="20"/>
              </w:rPr>
              <w:t>fázová sonda 1-5MHz</w:t>
            </w:r>
          </w:p>
        </w:tc>
        <w:tc>
          <w:tcPr>
            <w:tcW w:w="1276" w:type="dxa"/>
          </w:tcPr>
          <w:p w14:paraId="59BF0DCE" w14:textId="77777777" w:rsidR="0009554F" w:rsidRPr="00B34EE0" w:rsidRDefault="0009554F" w:rsidP="0039466B">
            <w:pPr>
              <w:jc w:val="center"/>
              <w:rPr>
                <w:rFonts w:ascii="Calibri" w:hAnsi="Calibri" w:cs="Calibri"/>
                <w:color w:val="FF0000"/>
                <w:szCs w:val="20"/>
              </w:rPr>
            </w:pPr>
            <w:r w:rsidRPr="008B266B">
              <w:rPr>
                <w:rFonts w:ascii="Calibri" w:hAnsi="Calibri" w:cs="Calibri"/>
                <w:color w:val="FF0000"/>
                <w:szCs w:val="20"/>
              </w:rPr>
              <w:t>(doplní dodavatel)</w:t>
            </w:r>
          </w:p>
        </w:tc>
        <w:tc>
          <w:tcPr>
            <w:tcW w:w="3821" w:type="dxa"/>
          </w:tcPr>
          <w:p w14:paraId="118185AF" w14:textId="77777777" w:rsidR="0009554F" w:rsidRPr="00B34EE0" w:rsidRDefault="0009554F" w:rsidP="0039466B">
            <w:pPr>
              <w:jc w:val="center"/>
              <w:rPr>
                <w:rFonts w:ascii="Calibri" w:hAnsi="Calibri" w:cs="Calibri"/>
                <w:color w:val="FF0000"/>
                <w:szCs w:val="20"/>
              </w:rPr>
            </w:pPr>
            <w:r w:rsidRPr="008B266B">
              <w:rPr>
                <w:rFonts w:ascii="Calibri" w:hAnsi="Calibri" w:cs="Calibri"/>
                <w:color w:val="FF0000"/>
                <w:szCs w:val="20"/>
              </w:rPr>
              <w:t>(doplní dodavatel)</w:t>
            </w:r>
          </w:p>
        </w:tc>
      </w:tr>
    </w:tbl>
    <w:p w14:paraId="2404BB38" w14:textId="16CD4525"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Na všechny číselné parametry je tolerance +/- 10%</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240F0A2F" w:rsidR="00FD49E6" w:rsidRDefault="00FD49E6" w:rsidP="002250A0">
      <w:pPr>
        <w:rPr>
          <w:lang w:eastAsia="en-US"/>
        </w:rPr>
      </w:pPr>
    </w:p>
    <w:p w14:paraId="70066F3C" w14:textId="41E6398C" w:rsidR="0009554F" w:rsidRDefault="0009554F" w:rsidP="002250A0">
      <w:pPr>
        <w:rPr>
          <w:lang w:eastAsia="en-US"/>
        </w:rPr>
      </w:pPr>
    </w:p>
    <w:p w14:paraId="383A874D" w14:textId="7A5149DF" w:rsidR="0009554F" w:rsidRDefault="0009554F" w:rsidP="002250A0">
      <w:pPr>
        <w:rPr>
          <w:lang w:eastAsia="en-US"/>
        </w:rPr>
      </w:pPr>
    </w:p>
    <w:p w14:paraId="1B8BF889" w14:textId="63CA5172" w:rsidR="00745658" w:rsidRDefault="00745658" w:rsidP="002250A0">
      <w:pPr>
        <w:rPr>
          <w:lang w:eastAsia="en-US"/>
        </w:rPr>
      </w:pPr>
    </w:p>
    <w:p w14:paraId="63A36CA9" w14:textId="0F8C7EF7" w:rsidR="00745658" w:rsidRDefault="00745658" w:rsidP="002250A0">
      <w:pPr>
        <w:rPr>
          <w:lang w:eastAsia="en-US"/>
        </w:rPr>
      </w:pPr>
    </w:p>
    <w:p w14:paraId="1BEF8EF7" w14:textId="504C6D46" w:rsidR="00745658" w:rsidRDefault="00745658" w:rsidP="002250A0">
      <w:pPr>
        <w:rPr>
          <w:lang w:eastAsia="en-US"/>
        </w:rPr>
      </w:pPr>
    </w:p>
    <w:p w14:paraId="1F090494" w14:textId="380155B1" w:rsidR="00745658" w:rsidRDefault="00745658" w:rsidP="002250A0">
      <w:pPr>
        <w:rPr>
          <w:lang w:eastAsia="en-US"/>
        </w:rPr>
      </w:pPr>
    </w:p>
    <w:p w14:paraId="26413C6C" w14:textId="2FB7BBE6" w:rsidR="00745658" w:rsidRDefault="00745658" w:rsidP="002250A0">
      <w:pPr>
        <w:rPr>
          <w:lang w:eastAsia="en-US"/>
        </w:rPr>
      </w:pPr>
    </w:p>
    <w:p w14:paraId="36B03707" w14:textId="213BE488" w:rsidR="00745658" w:rsidRDefault="00745658" w:rsidP="002250A0">
      <w:pPr>
        <w:rPr>
          <w:lang w:eastAsia="en-US"/>
        </w:rPr>
      </w:pPr>
    </w:p>
    <w:p w14:paraId="11BAF8D8" w14:textId="77777777" w:rsidR="00745658" w:rsidRDefault="00745658"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lastRenderedPageBreak/>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r w:rsidR="000D284B" w:rsidRPr="000D284B" w14:paraId="24D9DD4B" w14:textId="77777777" w:rsidTr="00AE2D61">
        <w:trPr>
          <w:trHeight w:val="677"/>
          <w:jc w:val="center"/>
        </w:trPr>
        <w:tc>
          <w:tcPr>
            <w:tcW w:w="7225" w:type="dxa"/>
            <w:shd w:val="clear" w:color="auto" w:fill="auto"/>
            <w:vAlign w:val="center"/>
          </w:tcPr>
          <w:p w14:paraId="5491D594" w14:textId="77777777" w:rsidR="000D284B" w:rsidRPr="000D284B" w:rsidRDefault="000D284B" w:rsidP="000D284B">
            <w:r w:rsidRPr="000D284B">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79BB6335"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20324C9">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1"/>
  </w:num>
  <w:num w:numId="2" w16cid:durableId="21633409">
    <w:abstractNumId w:val="18"/>
  </w:num>
  <w:num w:numId="3" w16cid:durableId="738744854">
    <w:abstractNumId w:val="22"/>
  </w:num>
  <w:num w:numId="4" w16cid:durableId="2146191064">
    <w:abstractNumId w:val="9"/>
  </w:num>
  <w:num w:numId="5" w16cid:durableId="608974659">
    <w:abstractNumId w:val="6"/>
  </w:num>
  <w:num w:numId="6" w16cid:durableId="1235891471">
    <w:abstractNumId w:val="10"/>
  </w:num>
  <w:num w:numId="7" w16cid:durableId="983923560">
    <w:abstractNumId w:val="10"/>
  </w:num>
  <w:num w:numId="8" w16cid:durableId="1150631421">
    <w:abstractNumId w:val="21"/>
  </w:num>
  <w:num w:numId="9" w16cid:durableId="197427174">
    <w:abstractNumId w:val="2"/>
  </w:num>
  <w:num w:numId="10" w16cid:durableId="1273584738">
    <w:abstractNumId w:val="15"/>
  </w:num>
  <w:num w:numId="11" w16cid:durableId="1032073910">
    <w:abstractNumId w:val="14"/>
  </w:num>
  <w:num w:numId="12" w16cid:durableId="1496260907">
    <w:abstractNumId w:val="20"/>
  </w:num>
  <w:num w:numId="13" w16cid:durableId="1412240104">
    <w:abstractNumId w:val="7"/>
  </w:num>
  <w:num w:numId="14" w16cid:durableId="1375350895">
    <w:abstractNumId w:val="17"/>
  </w:num>
  <w:num w:numId="15" w16cid:durableId="606809020">
    <w:abstractNumId w:val="19"/>
  </w:num>
  <w:num w:numId="16" w16cid:durableId="329600344">
    <w:abstractNumId w:val="11"/>
  </w:num>
  <w:num w:numId="17" w16cid:durableId="1371611989">
    <w:abstractNumId w:val="12"/>
  </w:num>
  <w:num w:numId="18" w16cid:durableId="1437367150">
    <w:abstractNumId w:val="8"/>
  </w:num>
  <w:num w:numId="19" w16cid:durableId="794523004">
    <w:abstractNumId w:val="3"/>
  </w:num>
  <w:num w:numId="20" w16cid:durableId="905654020">
    <w:abstractNumId w:val="23"/>
  </w:num>
  <w:num w:numId="21" w16cid:durableId="28145530">
    <w:abstractNumId w:val="13"/>
  </w:num>
  <w:num w:numId="22" w16cid:durableId="94323732">
    <w:abstractNumId w:val="16"/>
  </w:num>
  <w:num w:numId="23" w16cid:durableId="1454669689">
    <w:abstractNumId w:val="5"/>
  </w:num>
  <w:num w:numId="24" w16cid:durableId="1199201310">
    <w:abstractNumId w:val="0"/>
  </w:num>
  <w:num w:numId="25" w16cid:durableId="165329611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1127</Words>
  <Characters>6650</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Buchtová Martina (PKN-ZAK)</cp:lastModifiedBy>
  <cp:revision>27</cp:revision>
  <dcterms:created xsi:type="dcterms:W3CDTF">2021-06-10T12:06:00Z</dcterms:created>
  <dcterms:modified xsi:type="dcterms:W3CDTF">2022-04-11T12:20:00Z</dcterms:modified>
</cp:coreProperties>
</file>